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Tinos" w:hAnsi="Tinos" w:eastAsia="Tinos" w:cs="Tinos"/>
          <w:b/>
          <w:bCs/>
          <w:sz w:val="24"/>
          <w:szCs w:val="24"/>
        </w:rPr>
      </w:pPr>
      <w:r>
        <w:rPr>
          <w:rFonts w:ascii="Tinos" w:hAnsi="Tinos" w:eastAsia="Tinos" w:cs="Tinos"/>
          <w:b/>
          <w:bCs/>
          <w:sz w:val="24"/>
          <w:szCs w:val="24"/>
        </w:rPr>
        <w:t xml:space="preserve">Информация  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о численности получателей </w:t>
      </w:r>
      <w:r>
        <w:rPr>
          <w:rFonts w:ascii="Tinos" w:hAnsi="Tinos" w:eastAsia="Tinos" w:cs="Tinos"/>
          <w:b/>
          <w:bCs/>
          <w:sz w:val="24"/>
          <w:szCs w:val="24"/>
        </w:rPr>
      </w:r>
      <w:r>
        <w:rPr>
          <w:rFonts w:ascii="Tinos" w:hAnsi="Tinos" w:eastAsia="Tinos" w:cs="Tinos"/>
          <w:b/>
          <w:bCs/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nos" w:hAnsi="Tinos" w:eastAsia="Tinos" w:cs="Tinos"/>
          <w:b/>
          <w:bCs/>
          <w:sz w:val="24"/>
          <w:szCs w:val="24"/>
        </w:rPr>
      </w:pPr>
      <w:r>
        <w:rPr>
          <w:rFonts w:ascii="Tinos" w:hAnsi="Tinos" w:eastAsia="Tinos" w:cs="Tinos"/>
          <w:b/>
          <w:bCs/>
          <w:sz w:val="24"/>
          <w:szCs w:val="24"/>
        </w:rPr>
        <w:t xml:space="preserve">социальных услуг по формам социального обслуживания и видам социальных услуг за счет бюджетных ассигнований бюдже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тов </w:t>
      </w:r>
      <w:r>
        <w:rPr>
          <w:rFonts w:ascii="Tinos" w:hAnsi="Tinos" w:eastAsia="Tinos" w:cs="Tinos"/>
          <w:b/>
          <w:bCs/>
          <w:sz w:val="24"/>
          <w:szCs w:val="24"/>
        </w:rPr>
      </w:r>
      <w:r>
        <w:rPr>
          <w:rFonts w:ascii="Tinos" w:hAnsi="Tinos" w:eastAsia="Tinos" w:cs="Tinos"/>
          <w:b/>
          <w:bCs/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nos" w:hAnsi="Tinos" w:eastAsia="Tinos" w:cs="Tinos"/>
          <w:b/>
          <w:bCs/>
          <w:sz w:val="24"/>
          <w:szCs w:val="24"/>
        </w:rPr>
      </w:pPr>
      <w:r>
        <w:rPr>
          <w:rFonts w:ascii="Tinos" w:hAnsi="Tinos" w:eastAsia="Tinos" w:cs="Tinos"/>
          <w:b/>
          <w:bCs/>
          <w:sz w:val="24"/>
          <w:szCs w:val="24"/>
        </w:rPr>
        <w:t xml:space="preserve">субъектов Российской Федерации, численность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 </w:t>
      </w:r>
      <w:r>
        <w:rPr>
          <w:rFonts w:ascii="Tinos" w:hAnsi="Tinos" w:eastAsia="Tinos" w:cs="Tinos"/>
          <w:b/>
          <w:bCs/>
          <w:sz w:val="24"/>
          <w:szCs w:val="24"/>
        </w:rPr>
        <w:t xml:space="preserve">на 01.01.2026</w:t>
      </w:r>
      <w:r>
        <w:rPr>
          <w:rFonts w:ascii="Tinos" w:hAnsi="Tinos" w:eastAsia="Tinos" w:cs="Tinos"/>
          <w:b/>
          <w:bCs/>
          <w:sz w:val="24"/>
          <w:szCs w:val="24"/>
        </w:rPr>
      </w:r>
      <w:r>
        <w:rPr>
          <w:rFonts w:ascii="Tinos" w:hAnsi="Tinos" w:eastAsia="Tinos" w:cs="Tinos"/>
          <w:b/>
          <w:bCs/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nos" w:hAnsi="Tinos" w:cs="Tinos"/>
          <w:sz w:val="24"/>
          <w:szCs w:val="24"/>
        </w:rPr>
      </w:pP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nos" w:hAnsi="Tinos" w:eastAsia="Tinos" w:cs="Tinos"/>
          <w:sz w:val="24"/>
          <w:szCs w:val="24"/>
          <w:highlight w:val="none"/>
        </w:rPr>
      </w:pPr>
      <w:r>
        <w:rPr>
          <w:rFonts w:ascii="Tinos" w:hAnsi="Tinos" w:eastAsia="Tinos" w:cs="Tinos"/>
          <w:sz w:val="24"/>
          <w:szCs w:val="24"/>
          <w:highlight w:val="none"/>
        </w:rPr>
        <w:t xml:space="preserve">Поставщик социальных услуг: МБУ «Комплексный центр социального обслуживания населения» Белгородского муниципального округа</w:t>
      </w:r>
      <w:r>
        <w:rPr>
          <w:rFonts w:ascii="Tinos" w:hAnsi="Tinos" w:eastAsia="Tinos" w:cs="Tinos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  <w:highlight w:val="none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5386"/>
        <w:gridCol w:w="4524"/>
        <w:gridCol w:w="4944"/>
      </w:tblGrid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Формы социального обслуживания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Количество получателей социальных услуг (чел.)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494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Количество оказанных социальных услуг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tcW w:w="1485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Услуги за плату в соответствии с договорами о предоставлении социальных услуг за счет средств физических лиц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  <w:t xml:space="preserve">Услуги социального обслуживания на дому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320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За полную плату - 283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За частичную плату - 9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Бесплатно - 28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94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334309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Социально-бытовые - 200227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Социально-медицинские - 131877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Социально-педагогические - 771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Социально-правовые - 57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Услуги в целях повышения коммуникативного потенциала получателей социальных услуг - 1377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  <w:t xml:space="preserve">Дополнительные платные услуги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none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1009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Социальное обслуживание на дому - 249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94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26119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Социально-бытовые - 24678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Социально-медицинские - 1281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Социально-правовые - 160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tcW w:w="1485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Услуги за счет бюджетных ассигнований бюджета Белгородской области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Услуги срочного социального обслуживания и социальной помощи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4581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94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3993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Психологические - 98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Иной помощи - 3895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Услуги сопровождения и оказания методической психологической и других видов помощи гражданам оказавшимся в трудной жизненной ситуации гражданам пожилого возраста и инвалидам; семьям в том числе имеющим детей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3478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  <w:tc>
          <w:tcPr>
            <w:tcW w:w="4944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Всего: 7286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  <w:t xml:space="preserve">из них: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  <w:u w:val="singl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Психологические - 354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Социальные - 191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Иной помощи - 6741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nos" w:hAnsi="Tinos" w:eastAsia="Tinos" w:cs="Tinos"/>
          <w:sz w:val="24"/>
          <w:szCs w:val="24"/>
          <w:highlight w:val="none"/>
        </w:rPr>
      </w:pPr>
      <w:r>
        <w:rPr>
          <w:rFonts w:ascii="Tinos" w:hAnsi="Tinos" w:eastAsia="Tinos" w:cs="Tinos"/>
          <w:sz w:val="24"/>
          <w:szCs w:val="24"/>
          <w:highlight w:val="none"/>
        </w:rPr>
        <w:t xml:space="preserve"> </w:t>
      </w:r>
      <w:r>
        <w:rPr>
          <w:rFonts w:ascii="Tinos" w:hAnsi="Tinos" w:eastAsia="Tinos" w:cs="Tinos"/>
          <w:sz w:val="24"/>
          <w:szCs w:val="24"/>
          <w:highlight w:val="none"/>
        </w:rPr>
      </w:r>
      <w:r>
        <w:rPr>
          <w:rFonts w:ascii="Tinos" w:hAnsi="Tinos" w:eastAsia="Tinos" w:cs="Tinos"/>
          <w:sz w:val="24"/>
          <w:szCs w:val="24"/>
          <w:highlight w:val="none"/>
        </w:rPr>
      </w:r>
    </w:p>
    <w:sectPr>
      <w:footnotePr/>
      <w:endnotePr/>
      <w:type w:val="nextPage"/>
      <w:pgSz w:w="16838" w:h="11906" w:orient="landscape"/>
      <w:pgMar w:top="850" w:right="850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uszn022</cp:lastModifiedBy>
  <cp:revision>21</cp:revision>
  <dcterms:modified xsi:type="dcterms:W3CDTF">2026-03-20T06:35:59Z</dcterms:modified>
</cp:coreProperties>
</file>